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54" w:rsidRPr="00F13D48" w:rsidRDefault="00254654" w:rsidP="00254654">
      <w:pPr>
        <w:jc w:val="center"/>
        <w:rPr>
          <w:rFonts w:cs="Times New Roman"/>
          <w:b/>
          <w:bCs/>
          <w:sz w:val="28"/>
          <w:szCs w:val="28"/>
          <w:u w:val="single"/>
        </w:rPr>
      </w:pPr>
      <w:r w:rsidRPr="00F13D48">
        <w:rPr>
          <w:rFonts w:hint="eastAsia"/>
          <w:b/>
          <w:bCs/>
          <w:sz w:val="28"/>
          <w:szCs w:val="28"/>
          <w:u w:val="single"/>
        </w:rPr>
        <w:t>液化石油ガス販売事業</w:t>
      </w:r>
      <w:r>
        <w:rPr>
          <w:rFonts w:hint="eastAsia"/>
          <w:b/>
          <w:bCs/>
          <w:sz w:val="28"/>
          <w:szCs w:val="28"/>
          <w:u w:val="single"/>
        </w:rPr>
        <w:t>承継届</w:t>
      </w:r>
    </w:p>
    <w:p w:rsidR="00254654" w:rsidRDefault="00254654" w:rsidP="00254654">
      <w:pPr>
        <w:rPr>
          <w:rFonts w:cs="Times New Roman"/>
        </w:rPr>
      </w:pPr>
    </w:p>
    <w:p w:rsidR="00254654" w:rsidRDefault="003D6183" w:rsidP="00254654">
      <w:pPr>
        <w:rPr>
          <w:rFonts w:cs="Times New Roman"/>
        </w:rPr>
      </w:pPr>
      <w:r>
        <w:rPr>
          <w:rFonts w:hint="eastAsia"/>
          <w:lang w:eastAsia="zh-TW"/>
        </w:rPr>
        <w:t>関係法令等　法第</w:t>
      </w:r>
      <w:r>
        <w:rPr>
          <w:rFonts w:hint="eastAsia"/>
        </w:rPr>
        <w:t>１０</w:t>
      </w:r>
      <w:r>
        <w:rPr>
          <w:rFonts w:hint="eastAsia"/>
          <w:lang w:eastAsia="zh-TW"/>
        </w:rPr>
        <w:t>条第１項、第</w:t>
      </w:r>
      <w:r>
        <w:rPr>
          <w:rFonts w:hint="eastAsia"/>
        </w:rPr>
        <w:t>３</w:t>
      </w:r>
      <w:r>
        <w:rPr>
          <w:rFonts w:hint="eastAsia"/>
          <w:lang w:eastAsia="zh-TW"/>
        </w:rPr>
        <w:t>項　規則第</w:t>
      </w:r>
      <w:r>
        <w:rPr>
          <w:rFonts w:hint="eastAsia"/>
        </w:rPr>
        <w:t>１０</w:t>
      </w:r>
      <w:r>
        <w:rPr>
          <w:rFonts w:hint="eastAsia"/>
          <w:lang w:eastAsia="zh-TW"/>
        </w:rPr>
        <w:t>条</w:t>
      </w:r>
    </w:p>
    <w:p w:rsidR="003D6183" w:rsidRPr="005927EA" w:rsidRDefault="003D6183" w:rsidP="003D6183">
      <w:pPr>
        <w:spacing w:line="360" w:lineRule="atLeast"/>
      </w:pPr>
    </w:p>
    <w:p w:rsidR="00620ED5" w:rsidRDefault="003D6183" w:rsidP="00620ED5">
      <w:pPr>
        <w:spacing w:line="360" w:lineRule="atLeast"/>
        <w:ind w:left="240" w:hangingChars="100" w:hanging="240"/>
      </w:pPr>
      <w:r>
        <w:rPr>
          <w:rFonts w:hint="eastAsia"/>
        </w:rPr>
        <w:t>◎　事業の全部譲渡、相続又は合併により液</w:t>
      </w:r>
      <w:r w:rsidR="00620ED5">
        <w:rPr>
          <w:rFonts w:hint="eastAsia"/>
        </w:rPr>
        <w:t>化石油ガス販売事業者の地位を承継した者は遅滞なく承継届を行わなければなりません</w:t>
      </w:r>
      <w:r>
        <w:rPr>
          <w:rFonts w:hint="eastAsia"/>
        </w:rPr>
        <w:t>。</w:t>
      </w:r>
    </w:p>
    <w:p w:rsidR="00620ED5" w:rsidRDefault="00620ED5" w:rsidP="00620ED5">
      <w:pPr>
        <w:spacing w:line="360" w:lineRule="atLeast"/>
        <w:ind w:left="240" w:hangingChars="100" w:hanging="240"/>
      </w:pPr>
    </w:p>
    <w:p w:rsidR="00620ED5" w:rsidRPr="00620ED5" w:rsidRDefault="00620ED5" w:rsidP="00620ED5">
      <w:pPr>
        <w:spacing w:line="360" w:lineRule="atLeast"/>
        <w:ind w:left="240" w:hangingChars="100" w:hanging="240"/>
        <w:rPr>
          <w:rFonts w:hint="eastAsia"/>
        </w:rPr>
      </w:pPr>
      <w:r>
        <w:rPr>
          <w:rFonts w:hint="eastAsia"/>
        </w:rPr>
        <w:t xml:space="preserve">◎　</w:t>
      </w:r>
      <w:r>
        <w:rPr>
          <w:rFonts w:hint="eastAsia"/>
        </w:rPr>
        <w:t>申請手続きは、販売所の所在地を所管する広域振興局等の扱いになります。</w:t>
      </w:r>
    </w:p>
    <w:p w:rsidR="00254654" w:rsidRPr="00CC0FF9" w:rsidRDefault="00254654" w:rsidP="003D6183">
      <w:pPr>
        <w:spacing w:line="360" w:lineRule="atLeast"/>
        <w:rPr>
          <w:rFonts w:cs="Times New Roman" w:hint="eastAsia"/>
        </w:rPr>
      </w:pPr>
      <w:bookmarkStart w:id="0" w:name="_GoBack"/>
      <w:bookmarkEnd w:id="0"/>
    </w:p>
    <w:p w:rsidR="00254654" w:rsidRDefault="003D6183" w:rsidP="003D6183">
      <w:pPr>
        <w:spacing w:beforeLines="50" w:before="120" w:line="360" w:lineRule="atLeast"/>
      </w:pPr>
      <w:r>
        <w:rPr>
          <w:rFonts w:hint="eastAsia"/>
        </w:rPr>
        <w:t xml:space="preserve">◎　</w:t>
      </w:r>
      <w:r w:rsidR="00254654">
        <w:rPr>
          <w:rFonts w:hint="eastAsia"/>
        </w:rPr>
        <w:t>相続は、液化石油ガス販売事業の包括承継のみを意味し、分割承継は含みません。</w:t>
      </w:r>
    </w:p>
    <w:p w:rsidR="005927EA" w:rsidRDefault="005927EA" w:rsidP="003D6183">
      <w:pPr>
        <w:spacing w:beforeLines="50" w:before="120" w:line="360" w:lineRule="atLeast"/>
        <w:rPr>
          <w:rFonts w:cs="Times New Roman"/>
        </w:rPr>
      </w:pPr>
    </w:p>
    <w:p w:rsidR="00254654" w:rsidRDefault="003D6183" w:rsidP="003D6183">
      <w:pPr>
        <w:spacing w:beforeLines="50" w:before="120" w:line="360" w:lineRule="atLeast"/>
      </w:pPr>
      <w:r>
        <w:rPr>
          <w:rFonts w:hint="eastAsia"/>
        </w:rPr>
        <w:t xml:space="preserve">◎　</w:t>
      </w:r>
      <w:r w:rsidR="00254654">
        <w:rPr>
          <w:rFonts w:hint="eastAsia"/>
        </w:rPr>
        <w:t>事業者の登録番号は廃止となり、新たな登録番号となります。</w:t>
      </w:r>
    </w:p>
    <w:p w:rsidR="005927EA" w:rsidRDefault="005927EA" w:rsidP="003D6183">
      <w:pPr>
        <w:spacing w:beforeLines="50" w:before="120" w:line="360" w:lineRule="atLeast"/>
        <w:rPr>
          <w:rFonts w:cs="Times New Roman"/>
        </w:rPr>
      </w:pPr>
    </w:p>
    <w:p w:rsidR="00254654" w:rsidRDefault="003D6183" w:rsidP="003D6183">
      <w:pPr>
        <w:spacing w:beforeLines="50" w:before="120" w:line="360" w:lineRule="atLeast"/>
        <w:ind w:left="240" w:hangingChars="100" w:hanging="240"/>
        <w:rPr>
          <w:rFonts w:cs="Times New Roman"/>
        </w:rPr>
      </w:pPr>
      <w:r>
        <w:rPr>
          <w:rFonts w:hint="eastAsia"/>
        </w:rPr>
        <w:t xml:space="preserve">◎　</w:t>
      </w:r>
      <w:r w:rsidR="00254654">
        <w:rPr>
          <w:rFonts w:hint="eastAsia"/>
        </w:rPr>
        <w:t>譲渡先が登録事業者の場合、一般消費者の増加、販売施設の増設等変更があるので、「販売事業承継届」のほかに「販売所等変更届」「保安機関変更届」等を提出する必要があります。</w:t>
      </w:r>
    </w:p>
    <w:p w:rsidR="00254654" w:rsidRPr="00372BB2" w:rsidRDefault="00254654" w:rsidP="00254654">
      <w:pPr>
        <w:spacing w:beforeLines="50" w:before="120" w:line="360" w:lineRule="atLeast"/>
        <w:rPr>
          <w:rFonts w:cs="Times New Roman"/>
        </w:rPr>
      </w:pPr>
    </w:p>
    <w:p w:rsidR="00254654" w:rsidRPr="003D6183" w:rsidRDefault="003D6183" w:rsidP="003D6183">
      <w:pPr>
        <w:spacing w:line="360" w:lineRule="atLeast"/>
        <w:rPr>
          <w:rFonts w:eastAsia="PMingLiU" w:cs="Times New Roman"/>
          <w:lang w:eastAsia="zh-TW"/>
        </w:rPr>
      </w:pPr>
      <w:r>
        <w:rPr>
          <w:rFonts w:hint="eastAsia"/>
        </w:rPr>
        <w:t>◎　必要</w:t>
      </w:r>
      <w:r>
        <w:rPr>
          <w:rFonts w:hint="eastAsia"/>
          <w:lang w:eastAsia="zh-TW"/>
        </w:rPr>
        <w:t>書類</w:t>
      </w:r>
    </w:p>
    <w:p w:rsidR="00254654" w:rsidRDefault="003D6183" w:rsidP="003D6183">
      <w:pPr>
        <w:spacing w:beforeLines="50" w:before="120" w:line="440" w:lineRule="atLeast"/>
        <w:ind w:firstLineChars="100" w:firstLine="240"/>
        <w:rPr>
          <w:rFonts w:cs="Times New Roman"/>
        </w:rPr>
      </w:pPr>
      <w:r>
        <w:rPr>
          <w:rFonts w:hint="eastAsia"/>
        </w:rPr>
        <w:t xml:space="preserve">１　</w:t>
      </w:r>
      <w:r w:rsidR="00254654">
        <w:rPr>
          <w:rFonts w:hint="eastAsia"/>
        </w:rPr>
        <w:t>液化石油ガス販売事業承継届書（甲）（様式第</w:t>
      </w:r>
      <w:r>
        <w:rPr>
          <w:rFonts w:hint="eastAsia"/>
        </w:rPr>
        <w:t>６</w:t>
      </w:r>
      <w:r w:rsidR="00254654">
        <w:rPr>
          <w:rFonts w:hint="eastAsia"/>
        </w:rPr>
        <w:t>）</w:t>
      </w:r>
    </w:p>
    <w:p w:rsidR="00254654" w:rsidRDefault="003D6183" w:rsidP="00254654">
      <w:pPr>
        <w:spacing w:line="440" w:lineRule="atLeast"/>
        <w:rPr>
          <w:rFonts w:cs="Times New Roman"/>
        </w:rPr>
      </w:pPr>
      <w:r>
        <w:rPr>
          <w:rFonts w:hint="eastAsia"/>
        </w:rPr>
        <w:t xml:space="preserve">　２　</w:t>
      </w:r>
      <w:r w:rsidR="00254654">
        <w:rPr>
          <w:rFonts w:hint="eastAsia"/>
        </w:rPr>
        <w:t>液化石油ガス販売事業者事業譲渡証明書（様式第</w:t>
      </w:r>
      <w:r>
        <w:rPr>
          <w:rFonts w:hint="eastAsia"/>
        </w:rPr>
        <w:t>７</w:t>
      </w:r>
      <w:r w:rsidR="00254654">
        <w:rPr>
          <w:rFonts w:hint="eastAsia"/>
        </w:rPr>
        <w:t>の</w:t>
      </w:r>
      <w:r>
        <w:rPr>
          <w:rFonts w:hint="eastAsia"/>
        </w:rPr>
        <w:t>２</w:t>
      </w:r>
      <w:r w:rsidR="00254654">
        <w:rPr>
          <w:rFonts w:hint="eastAsia"/>
        </w:rPr>
        <w:t>）</w:t>
      </w:r>
    </w:p>
    <w:p w:rsidR="00254654" w:rsidRDefault="00254654" w:rsidP="003D6183">
      <w:pPr>
        <w:spacing w:line="360" w:lineRule="atLeast"/>
        <w:ind w:firstLineChars="300" w:firstLine="720"/>
        <w:rPr>
          <w:rFonts w:cs="Times New Roman"/>
        </w:rPr>
      </w:pPr>
      <w:r>
        <w:rPr>
          <w:rFonts w:hint="eastAsia"/>
        </w:rPr>
        <w:t>（全部譲渡の場合）</w:t>
      </w:r>
    </w:p>
    <w:p w:rsidR="003D6183" w:rsidRDefault="003D6183" w:rsidP="003D6183">
      <w:pPr>
        <w:spacing w:line="440" w:lineRule="atLeast"/>
        <w:rPr>
          <w:rFonts w:cs="Times New Roman"/>
        </w:rPr>
      </w:pPr>
      <w:r>
        <w:rPr>
          <w:rFonts w:hint="eastAsia"/>
        </w:rPr>
        <w:t xml:space="preserve">　３　</w:t>
      </w:r>
      <w:r w:rsidR="00254654">
        <w:rPr>
          <w:rFonts w:hint="eastAsia"/>
        </w:rPr>
        <w:t>液化石油ガス販売事業者相続同意証明書（様式第</w:t>
      </w:r>
      <w:r>
        <w:rPr>
          <w:rFonts w:hint="eastAsia"/>
        </w:rPr>
        <w:t>８</w:t>
      </w:r>
      <w:r w:rsidR="00254654">
        <w:rPr>
          <w:rFonts w:hint="eastAsia"/>
        </w:rPr>
        <w:t>）及び承継者の戸籍謄本</w:t>
      </w:r>
    </w:p>
    <w:p w:rsidR="00254654" w:rsidRPr="00C97269" w:rsidRDefault="003D6183" w:rsidP="003D6183">
      <w:pPr>
        <w:spacing w:line="440" w:lineRule="atLeast"/>
        <w:ind w:leftChars="300" w:left="960" w:hangingChars="100" w:hanging="240"/>
        <w:rPr>
          <w:rFonts w:cs="Times New Roman"/>
        </w:rPr>
      </w:pPr>
      <w:r>
        <w:rPr>
          <w:rFonts w:hint="eastAsia"/>
        </w:rPr>
        <w:t>（２以上の相続人全員の同意により選任された承継者の場合→</w:t>
      </w:r>
      <w:r w:rsidR="00254654">
        <w:rPr>
          <w:rFonts w:hint="eastAsia"/>
        </w:rPr>
        <w:t>相続人が２人以上の場合）</w:t>
      </w:r>
    </w:p>
    <w:p w:rsidR="00254654" w:rsidRDefault="003D6183" w:rsidP="00254654">
      <w:pPr>
        <w:spacing w:line="400" w:lineRule="atLeast"/>
        <w:ind w:left="1200" w:hangingChars="500" w:hanging="1200"/>
        <w:rPr>
          <w:rFonts w:cs="Times New Roman"/>
        </w:rPr>
      </w:pPr>
      <w:r>
        <w:rPr>
          <w:rFonts w:hint="eastAsia"/>
        </w:rPr>
        <w:t xml:space="preserve">　４　</w:t>
      </w:r>
      <w:r w:rsidR="00254654">
        <w:rPr>
          <w:rFonts w:hint="eastAsia"/>
        </w:rPr>
        <w:t>液化石油ガス販売事業者相続証明書（様式第</w:t>
      </w:r>
      <w:r>
        <w:rPr>
          <w:rFonts w:hint="eastAsia"/>
        </w:rPr>
        <w:t>９</w:t>
      </w:r>
      <w:r w:rsidR="00254654">
        <w:rPr>
          <w:rFonts w:hint="eastAsia"/>
        </w:rPr>
        <w:t>）及び承継者の戸籍謄本</w:t>
      </w:r>
    </w:p>
    <w:p w:rsidR="00254654" w:rsidRDefault="003D6183" w:rsidP="00254654">
      <w:pPr>
        <w:spacing w:line="400" w:lineRule="atLeast"/>
        <w:ind w:left="1200" w:hangingChars="500" w:hanging="1200"/>
        <w:rPr>
          <w:rFonts w:cs="Times New Roman"/>
        </w:rPr>
      </w:pPr>
      <w:r>
        <w:rPr>
          <w:rFonts w:hint="eastAsia"/>
        </w:rPr>
        <w:t xml:space="preserve">　　　</w:t>
      </w:r>
      <w:r w:rsidR="005D5ED9">
        <w:rPr>
          <w:rFonts w:hint="eastAsia"/>
        </w:rPr>
        <w:t>（前号</w:t>
      </w:r>
      <w:r>
        <w:rPr>
          <w:rFonts w:hint="eastAsia"/>
        </w:rPr>
        <w:t>以外の場合→</w:t>
      </w:r>
      <w:r w:rsidR="00254654">
        <w:rPr>
          <w:rFonts w:hint="eastAsia"/>
        </w:rPr>
        <w:t>相続人が１人の場合）</w:t>
      </w:r>
    </w:p>
    <w:p w:rsidR="00254654" w:rsidRDefault="003D6183" w:rsidP="00254654">
      <w:pPr>
        <w:spacing w:line="440" w:lineRule="atLeast"/>
        <w:rPr>
          <w:rFonts w:cs="Times New Roman"/>
        </w:rPr>
      </w:pPr>
      <w:r>
        <w:rPr>
          <w:rFonts w:hint="eastAsia"/>
        </w:rPr>
        <w:t xml:space="preserve">　５　</w:t>
      </w:r>
      <w:r w:rsidR="00254654">
        <w:rPr>
          <w:rFonts w:hint="eastAsia"/>
        </w:rPr>
        <w:t>法人の場合、登記</w:t>
      </w:r>
      <w:r w:rsidR="00CC0FF9">
        <w:rPr>
          <w:rFonts w:hint="eastAsia"/>
        </w:rPr>
        <w:t>事項証明書</w:t>
      </w:r>
    </w:p>
    <w:p w:rsidR="00254654" w:rsidRDefault="003D6183" w:rsidP="00254654">
      <w:pPr>
        <w:spacing w:line="440" w:lineRule="atLeast"/>
        <w:rPr>
          <w:rFonts w:cs="Times New Roman"/>
          <w:lang w:eastAsia="zh-TW"/>
        </w:rPr>
      </w:pPr>
      <w:r>
        <w:rPr>
          <w:rFonts w:hint="eastAsia"/>
        </w:rPr>
        <w:t xml:space="preserve">　６　</w:t>
      </w:r>
      <w:r w:rsidR="00254654">
        <w:rPr>
          <w:rFonts w:hint="eastAsia"/>
          <w:lang w:eastAsia="zh-TW"/>
        </w:rPr>
        <w:t>欠格事項非該当誓約書</w:t>
      </w:r>
    </w:p>
    <w:p w:rsidR="00254654" w:rsidRDefault="003D6183" w:rsidP="00254654">
      <w:pPr>
        <w:spacing w:line="440" w:lineRule="atLeast"/>
        <w:rPr>
          <w:rFonts w:cs="Times New Roman"/>
        </w:rPr>
      </w:pPr>
      <w:r>
        <w:rPr>
          <w:rFonts w:hint="eastAsia"/>
          <w:lang w:eastAsia="zh-TW"/>
        </w:rPr>
        <w:t xml:space="preserve">　</w:t>
      </w:r>
      <w:r>
        <w:rPr>
          <w:rFonts w:hint="eastAsia"/>
        </w:rPr>
        <w:t xml:space="preserve">７　</w:t>
      </w:r>
      <w:r w:rsidR="00254654">
        <w:rPr>
          <w:rFonts w:hint="eastAsia"/>
        </w:rPr>
        <w:t>その他譲渡により変更となる事項に関する書類</w:t>
      </w:r>
    </w:p>
    <w:p w:rsidR="00254654" w:rsidRPr="00FC3A5F" w:rsidRDefault="00254654" w:rsidP="00254654">
      <w:pPr>
        <w:spacing w:line="440" w:lineRule="atLeast"/>
        <w:rPr>
          <w:rFonts w:cs="Times New Roman"/>
        </w:rPr>
      </w:pPr>
      <w:r>
        <w:rPr>
          <w:rFonts w:hint="eastAsia"/>
        </w:rPr>
        <w:t xml:space="preserve">　　</w:t>
      </w:r>
    </w:p>
    <w:p w:rsidR="00A03B2E" w:rsidRDefault="00A03B2E">
      <w:pPr>
        <w:rPr>
          <w:rFonts w:cs="Times New Roman"/>
        </w:rPr>
      </w:pPr>
    </w:p>
    <w:sectPr w:rsidR="00A03B2E" w:rsidSect="004E0AA9">
      <w:pgSz w:w="12240" w:h="15840" w:code="1"/>
      <w:pgMar w:top="1701" w:right="153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A0855"/>
    <w:multiLevelType w:val="hybridMultilevel"/>
    <w:tmpl w:val="1F86A126"/>
    <w:lvl w:ilvl="0" w:tplc="7676063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A9C0955"/>
    <w:multiLevelType w:val="hybridMultilevel"/>
    <w:tmpl w:val="8D04498A"/>
    <w:lvl w:ilvl="0" w:tplc="A3D82D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654"/>
    <w:rsid w:val="001D2D7E"/>
    <w:rsid w:val="00254654"/>
    <w:rsid w:val="003006A8"/>
    <w:rsid w:val="00372BB2"/>
    <w:rsid w:val="003D6183"/>
    <w:rsid w:val="004E0AA9"/>
    <w:rsid w:val="005927EA"/>
    <w:rsid w:val="005D5ED9"/>
    <w:rsid w:val="00620ED5"/>
    <w:rsid w:val="00752D5B"/>
    <w:rsid w:val="00A03B2E"/>
    <w:rsid w:val="00B16DE1"/>
    <w:rsid w:val="00C97269"/>
    <w:rsid w:val="00CC0FF9"/>
    <w:rsid w:val="00F13D48"/>
    <w:rsid w:val="00FC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326BB-CE47-4156-9339-227AD47C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54"/>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vt:lpstr>
    </vt:vector>
  </TitlesOfParts>
  <Company>Toshiba</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dc:title>
  <dc:creator>J60Duo</dc:creator>
  <cp:lastModifiedBy>20160610K</cp:lastModifiedBy>
  <cp:revision>8</cp:revision>
  <dcterms:created xsi:type="dcterms:W3CDTF">2016-05-24T02:09:00Z</dcterms:created>
  <dcterms:modified xsi:type="dcterms:W3CDTF">2017-12-21T08:16:00Z</dcterms:modified>
</cp:coreProperties>
</file>